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18" w:rsidRPr="00895230" w:rsidRDefault="009A6D18" w:rsidP="00895230">
      <w:pPr>
        <w:spacing w:after="15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606060"/>
          <w:sz w:val="21"/>
          <w:szCs w:val="21"/>
          <w:lang w:eastAsia="ru-RU"/>
        </w:rPr>
      </w:pPr>
      <w:r w:rsidRPr="00895230">
        <w:rPr>
          <w:rFonts w:ascii="Segoe UI" w:eastAsia="Times New Roman" w:hAnsi="Segoe UI" w:cs="Segoe UI"/>
          <w:b/>
          <w:bCs/>
          <w:color w:val="606060"/>
          <w:sz w:val="21"/>
          <w:szCs w:val="21"/>
          <w:lang w:eastAsia="ru-RU"/>
        </w:rPr>
        <w:t>Обучение осуществляется по дополнительным образовательным программам.</w:t>
      </w:r>
      <w:bookmarkStart w:id="0" w:name="_GoBack"/>
      <w:bookmarkEnd w:id="0"/>
    </w:p>
    <w:p w:rsidR="009A6D18" w:rsidRPr="009A6D18" w:rsidRDefault="009A6D18" w:rsidP="009A6D18">
      <w:pPr>
        <w:spacing w:after="150" w:line="240" w:lineRule="auto"/>
        <w:textAlignment w:val="baseline"/>
        <w:rPr>
          <w:rFonts w:ascii="Segoe UI" w:eastAsia="Times New Roman" w:hAnsi="Segoe UI" w:cs="Segoe UI"/>
          <w:color w:val="606060"/>
          <w:sz w:val="21"/>
          <w:szCs w:val="21"/>
          <w:lang w:eastAsia="ru-RU"/>
        </w:rPr>
      </w:pPr>
      <w:r w:rsidRPr="009A6D18">
        <w:rPr>
          <w:rFonts w:ascii="Segoe UI" w:eastAsia="Times New Roman" w:hAnsi="Segoe UI" w:cs="Segoe UI"/>
          <w:color w:val="606060"/>
          <w:sz w:val="21"/>
          <w:szCs w:val="21"/>
          <w:lang w:eastAsia="ru-RU"/>
        </w:rPr>
        <w:t>Продолжительность одного тренировочного занятия при реализации образовательных программ в области физической культуры и спорта, рассчитывается в академических часах с учетом возрастных особенностей и этапа (периода) подготовки занимающихся.</w:t>
      </w:r>
    </w:p>
    <w:p w:rsidR="009A6D18" w:rsidRPr="009A6D18" w:rsidRDefault="009A6D18" w:rsidP="009A6D18">
      <w:pPr>
        <w:spacing w:after="150" w:line="240" w:lineRule="auto"/>
        <w:textAlignment w:val="baseline"/>
        <w:rPr>
          <w:rFonts w:ascii="Segoe UI" w:eastAsia="Times New Roman" w:hAnsi="Segoe UI" w:cs="Segoe UI"/>
          <w:color w:val="606060"/>
          <w:sz w:val="21"/>
          <w:szCs w:val="21"/>
          <w:lang w:eastAsia="ru-RU"/>
        </w:rPr>
      </w:pPr>
      <w:r w:rsidRPr="009A6D18">
        <w:rPr>
          <w:rFonts w:ascii="Segoe UI" w:eastAsia="Times New Roman" w:hAnsi="Segoe UI" w:cs="Segoe UI"/>
          <w:color w:val="606060"/>
          <w:sz w:val="21"/>
          <w:szCs w:val="21"/>
          <w:lang w:eastAsia="ru-RU"/>
        </w:rPr>
        <w:t xml:space="preserve">Особенности формирования групп и определения объема недельной </w:t>
      </w:r>
      <w:proofErr w:type="gramStart"/>
      <w:r w:rsidRPr="009A6D18">
        <w:rPr>
          <w:rFonts w:ascii="Segoe UI" w:eastAsia="Times New Roman" w:hAnsi="Segoe UI" w:cs="Segoe UI"/>
          <w:color w:val="606060"/>
          <w:sz w:val="21"/>
          <w:szCs w:val="21"/>
          <w:lang w:eastAsia="ru-RU"/>
        </w:rPr>
        <w:t>тренировочной  нагрузки</w:t>
      </w:r>
      <w:proofErr w:type="gramEnd"/>
      <w:r w:rsidRPr="009A6D18">
        <w:rPr>
          <w:rFonts w:ascii="Segoe UI" w:eastAsia="Times New Roman" w:hAnsi="Segoe UI" w:cs="Segoe UI"/>
          <w:color w:val="606060"/>
          <w:sz w:val="21"/>
          <w:szCs w:val="21"/>
          <w:lang w:eastAsia="ru-RU"/>
        </w:rPr>
        <w:t xml:space="preserve"> занимающихся с учетом этапов (периодов) подготовки (в академических часах):</w:t>
      </w:r>
    </w:p>
    <w:tbl>
      <w:tblPr>
        <w:tblW w:w="7920" w:type="dxa"/>
        <w:tblBorders>
          <w:top w:val="single" w:sz="6" w:space="0" w:color="AAAAAA"/>
          <w:lef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422"/>
        <w:gridCol w:w="1563"/>
        <w:gridCol w:w="1611"/>
        <w:gridCol w:w="1532"/>
        <w:gridCol w:w="1449"/>
      </w:tblGrid>
      <w:tr w:rsidR="009A6D18" w:rsidRPr="00895230" w:rsidTr="009A6D18">
        <w:tc>
          <w:tcPr>
            <w:tcW w:w="226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Этап подготовки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Период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Минимальная наполняемость группы (человек)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Оптимальный (рекомендуемый) количественный состав группы (человек)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Максимальный количественный состав группы (человек)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Максимальный объем тренировочной нагрузки в неделю в академических часах</w:t>
            </w:r>
          </w:p>
        </w:tc>
      </w:tr>
      <w:tr w:rsidR="009A6D18" w:rsidRPr="00895230" w:rsidTr="009A6D18">
        <w:trPr>
          <w:trHeight w:val="1245"/>
        </w:trPr>
        <w:tc>
          <w:tcPr>
            <w:tcW w:w="226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Спортивно-оздоровительный этап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Весь период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15-20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до 6</w:t>
            </w:r>
          </w:p>
        </w:tc>
      </w:tr>
      <w:tr w:rsidR="009A6D18" w:rsidRPr="00895230" w:rsidTr="009A6D18">
        <w:trPr>
          <w:trHeight w:val="825"/>
        </w:trPr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Этап начальной подготовки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Свыше одного года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Устанавливается образовательной организацией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15-20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9</w:t>
            </w:r>
          </w:p>
        </w:tc>
      </w:tr>
      <w:tr w:rsidR="009A6D18" w:rsidRPr="00895230" w:rsidTr="009A6D18">
        <w:trPr>
          <w:trHeight w:val="8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9A6D18" w:rsidRPr="00895230" w:rsidRDefault="009A6D18" w:rsidP="009A6D18">
            <w:pPr>
              <w:spacing w:after="0" w:line="240" w:lineRule="auto"/>
              <w:rPr>
                <w:rFonts w:ascii="inherit" w:eastAsia="Times New Roman" w:hAnsi="inherit" w:cs="Segoe UI"/>
                <w:color w:val="60606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До одного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9A6D18" w:rsidRPr="00895230" w:rsidRDefault="009A6D18" w:rsidP="009A6D18">
            <w:pPr>
              <w:spacing w:after="0" w:line="240" w:lineRule="auto"/>
              <w:rPr>
                <w:rFonts w:ascii="inherit" w:eastAsia="Times New Roman" w:hAnsi="inherit" w:cs="Segoe UI"/>
                <w:color w:val="60606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15-20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6</w:t>
            </w:r>
          </w:p>
        </w:tc>
      </w:tr>
      <w:tr w:rsidR="009A6D18" w:rsidRPr="00895230" w:rsidTr="009A6D18">
        <w:trPr>
          <w:trHeight w:val="825"/>
        </w:trPr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 xml:space="preserve">Тренировочный этап (этап спортивной </w:t>
            </w:r>
            <w:proofErr w:type="gramStart"/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специализации)</w:t>
            </w:r>
            <w:hyperlink r:id="rId4" w:anchor="sub_110" w:history="1">
              <w:r w:rsidRPr="00895230">
                <w:rPr>
                  <w:rFonts w:ascii="inherit" w:eastAsia="Times New Roman" w:hAnsi="inherit" w:cs="Segoe UI"/>
                  <w:color w:val="E80000"/>
                  <w:u w:val="single"/>
                  <w:bdr w:val="none" w:sz="0" w:space="0" w:color="auto" w:frame="1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Углубленной специализации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Устанавливается образовательной организацией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10-12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18</w:t>
            </w:r>
          </w:p>
        </w:tc>
      </w:tr>
      <w:tr w:rsidR="009A6D18" w:rsidRPr="00895230" w:rsidTr="009A6D18">
        <w:trPr>
          <w:trHeight w:val="8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9A6D18" w:rsidRPr="00895230" w:rsidRDefault="009A6D18" w:rsidP="009A6D18">
            <w:pPr>
              <w:spacing w:after="0" w:line="240" w:lineRule="auto"/>
              <w:rPr>
                <w:rFonts w:ascii="inherit" w:eastAsia="Times New Roman" w:hAnsi="inherit" w:cs="Segoe UI"/>
                <w:color w:val="60606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Начальной специализации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9A6D18" w:rsidRPr="00895230" w:rsidRDefault="009A6D18" w:rsidP="009A6D18">
            <w:pPr>
              <w:spacing w:after="0" w:line="240" w:lineRule="auto"/>
              <w:rPr>
                <w:rFonts w:ascii="inherit" w:eastAsia="Times New Roman" w:hAnsi="inherit" w:cs="Segoe UI"/>
                <w:color w:val="60606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12-14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12</w:t>
            </w:r>
          </w:p>
        </w:tc>
      </w:tr>
      <w:tr w:rsidR="009A6D18" w:rsidRPr="00895230" w:rsidTr="009A6D18">
        <w:tc>
          <w:tcPr>
            <w:tcW w:w="226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Весь период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4-8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6D18" w:rsidRPr="00895230" w:rsidRDefault="009A6D18" w:rsidP="009A6D18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Segoe UI"/>
                <w:color w:val="606060"/>
                <w:lang w:eastAsia="ru-RU"/>
              </w:rPr>
            </w:pPr>
            <w:r w:rsidRPr="00895230">
              <w:rPr>
                <w:rFonts w:ascii="inherit" w:eastAsia="Times New Roman" w:hAnsi="inherit" w:cs="Segoe UI"/>
                <w:color w:val="606060"/>
                <w:lang w:eastAsia="ru-RU"/>
              </w:rPr>
              <w:t>24</w:t>
            </w:r>
          </w:p>
        </w:tc>
      </w:tr>
    </w:tbl>
    <w:p w:rsidR="00385306" w:rsidRPr="00895230" w:rsidRDefault="00895230">
      <w:pPr>
        <w:rPr>
          <w:sz w:val="28"/>
          <w:szCs w:val="28"/>
        </w:rPr>
      </w:pPr>
    </w:p>
    <w:sectPr w:rsidR="00385306" w:rsidRPr="0089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18"/>
    <w:rsid w:val="00203BD2"/>
    <w:rsid w:val="00895230"/>
    <w:rsid w:val="009A6D18"/>
    <w:rsid w:val="00B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1AB1A-E09D-45F6-B25F-4CA8928C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ort-batay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2018-02-16T20:04:00Z</dcterms:created>
  <dcterms:modified xsi:type="dcterms:W3CDTF">2018-02-16T20:52:00Z</dcterms:modified>
</cp:coreProperties>
</file>